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77DE" w:rsidRDefault="00157EA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ind w:left="5" w:hanging="7"/>
        <w:jc w:val="center"/>
        <w:rPr>
          <w:rFonts w:ascii="Trajan Pro" w:eastAsia="Trajan Pro" w:hAnsi="Trajan Pro" w:cs="Trajan Pro"/>
          <w:color w:val="000000"/>
          <w:sz w:val="72"/>
          <w:szCs w:val="72"/>
        </w:rPr>
      </w:pPr>
      <w:r>
        <w:rPr>
          <w:rFonts w:ascii="Trajan Pro" w:eastAsia="Trajan Pro" w:hAnsi="Trajan Pro" w:cs="Trajan Pro"/>
          <w:b/>
          <w:color w:val="000000"/>
          <w:sz w:val="72"/>
          <w:szCs w:val="72"/>
        </w:rPr>
        <w:t>ASLMU Senate</w:t>
      </w:r>
    </w:p>
    <w:p w14:paraId="00000002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Trajan Pro" w:eastAsia="Trajan Pro" w:hAnsi="Trajan Pro" w:cs="Trajan Pro"/>
          <w:color w:val="000000"/>
          <w:sz w:val="36"/>
          <w:szCs w:val="36"/>
        </w:rPr>
      </w:pPr>
    </w:p>
    <w:p w14:paraId="00000003" w14:textId="77777777" w:rsidR="000577DE" w:rsidRDefault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Trajan Pro" w:eastAsia="Trajan Pro" w:hAnsi="Trajan Pro" w:cs="Trajan Pro"/>
          <w:color w:val="000000"/>
          <w:sz w:val="36"/>
          <w:szCs w:val="36"/>
        </w:rPr>
      </w:pPr>
      <w:r>
        <w:rPr>
          <w:rFonts w:ascii="Trajan Pro" w:eastAsia="Trajan Pro" w:hAnsi="Trajan Pro" w:cs="Trajan Pro"/>
          <w:b/>
          <w:color w:val="000000"/>
          <w:sz w:val="36"/>
          <w:szCs w:val="36"/>
        </w:rPr>
        <w:t xml:space="preserve">Resolution </w:t>
      </w:r>
    </w:p>
    <w:p w14:paraId="00000004" w14:textId="77777777" w:rsidR="000577DE" w:rsidRDefault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rajan Pro" w:eastAsia="Trajan Pro" w:hAnsi="Trajan Pro" w:cs="Trajan Pro"/>
          <w:color w:val="000000"/>
          <w:sz w:val="20"/>
          <w:szCs w:val="20"/>
        </w:rPr>
      </w:pPr>
      <w:r>
        <w:rPr>
          <w:rFonts w:ascii="Trajan Pro" w:eastAsia="Trajan Pro" w:hAnsi="Trajan Pro" w:cs="Trajan Pro"/>
          <w:b/>
          <w:color w:val="000000"/>
          <w:sz w:val="20"/>
          <w:szCs w:val="20"/>
        </w:rPr>
        <w:t>Student Activity Fee Allocation Board Code (SAFAB) Education Resolution</w:t>
      </w:r>
    </w:p>
    <w:p w14:paraId="00000005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06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0000007" w14:textId="77777777" w:rsidR="000577DE" w:rsidRDefault="00157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color w:val="000000"/>
          <w:sz w:val="18"/>
          <w:szCs w:val="18"/>
        </w:rPr>
      </w:pP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WHEREAS ASLMU Senate, in keeping with the Jesuit and Marymount </w:t>
      </w:r>
      <w:r>
        <w:rPr>
          <w:rFonts w:ascii="Quintessential" w:eastAsia="Quintessential" w:hAnsi="Quintessential" w:cs="Quintessential"/>
          <w:b/>
          <w:sz w:val="18"/>
          <w:szCs w:val="18"/>
        </w:rPr>
        <w:t>traditions</w:t>
      </w: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>, empowers the voice of all students and student organizations in order to promote a vibrant and diverse campus life; Senate would like to recognize the Student Activity Fee Allocation Board (SAFAB) for their initiative to represent and empower the student</w:t>
      </w: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>s of this university.</w:t>
      </w:r>
    </w:p>
    <w:p w14:paraId="00000008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color w:val="000000"/>
          <w:sz w:val="18"/>
          <w:szCs w:val="18"/>
        </w:rPr>
      </w:pPr>
    </w:p>
    <w:p w14:paraId="00000009" w14:textId="77777777" w:rsidR="000577DE" w:rsidRDefault="00157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color w:val="000000"/>
          <w:sz w:val="18"/>
          <w:szCs w:val="18"/>
        </w:rPr>
      </w:pP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WHEREAS ASLMU Senate devotes ourselves to being </w:t>
      </w:r>
      <w:r>
        <w:rPr>
          <w:rFonts w:ascii="Quintessential" w:eastAsia="Quintessential" w:hAnsi="Quintessential" w:cs="Quintessential"/>
          <w:b/>
          <w:sz w:val="18"/>
          <w:szCs w:val="18"/>
        </w:rPr>
        <w:t>people</w:t>
      </w: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 for and with others, we </w:t>
      </w:r>
      <w:r>
        <w:rPr>
          <w:rFonts w:ascii="Quintessential" w:eastAsia="Quintessential" w:hAnsi="Quintessential" w:cs="Quintessential"/>
          <w:b/>
          <w:sz w:val="18"/>
          <w:szCs w:val="18"/>
        </w:rPr>
        <w:t xml:space="preserve">stand in solidarity with all registered student organizations and uplift all voices of its members by making SAFAB funding available to reduce financial burden. </w:t>
      </w:r>
    </w:p>
    <w:p w14:paraId="0000000A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color w:val="000000"/>
          <w:sz w:val="18"/>
          <w:szCs w:val="18"/>
        </w:rPr>
      </w:pPr>
    </w:p>
    <w:p w14:paraId="0000000B" w14:textId="77777777" w:rsidR="000577DE" w:rsidRDefault="00157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color w:val="000000"/>
          <w:sz w:val="18"/>
          <w:szCs w:val="18"/>
        </w:rPr>
      </w:pP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WHEREAS ASLMU Senate encourages </w:t>
      </w:r>
      <w:r>
        <w:rPr>
          <w:rFonts w:ascii="Quintessential" w:eastAsia="Quintessential" w:hAnsi="Quintessential" w:cs="Quintessential"/>
          <w:b/>
          <w:sz w:val="18"/>
          <w:szCs w:val="18"/>
        </w:rPr>
        <w:t>freedom of expression and all viewpoints, we do not support a</w:t>
      </w:r>
      <w:r>
        <w:rPr>
          <w:rFonts w:ascii="Quintessential" w:eastAsia="Quintessential" w:hAnsi="Quintessential" w:cs="Quintessential"/>
          <w:b/>
          <w:sz w:val="18"/>
          <w:szCs w:val="18"/>
        </w:rPr>
        <w:t xml:space="preserve">dvertisements, events, or speech that is harmful to members of the LMU community and that do not align with LMU’s Jesuit values. </w:t>
      </w:r>
    </w:p>
    <w:p w14:paraId="0000000C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color w:val="000000"/>
          <w:sz w:val="18"/>
          <w:szCs w:val="18"/>
        </w:rPr>
      </w:pPr>
    </w:p>
    <w:p w14:paraId="0000000D" w14:textId="77777777" w:rsidR="000577DE" w:rsidRDefault="00157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color w:val="000000"/>
          <w:sz w:val="18"/>
          <w:szCs w:val="18"/>
        </w:rPr>
      </w:pP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WHEREAS ASLMU Senate </w:t>
      </w:r>
      <w:r>
        <w:rPr>
          <w:rFonts w:ascii="Quintessential" w:eastAsia="Quintessential" w:hAnsi="Quintessential" w:cs="Quintessential"/>
          <w:b/>
          <w:sz w:val="18"/>
          <w:szCs w:val="18"/>
        </w:rPr>
        <w:t>hears the results of</w:t>
      </w: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 SAFAB funding requests, </w:t>
      </w:r>
      <w:r>
        <w:rPr>
          <w:rFonts w:ascii="Quintessential" w:eastAsia="Quintessential" w:hAnsi="Quintessential" w:cs="Quintessential"/>
          <w:b/>
          <w:sz w:val="18"/>
          <w:szCs w:val="18"/>
        </w:rPr>
        <w:t>SAFAB is a separate governing body which provides financial</w:t>
      </w:r>
      <w:r>
        <w:rPr>
          <w:rFonts w:ascii="Quintessential" w:eastAsia="Quintessential" w:hAnsi="Quintessential" w:cs="Quintessential"/>
          <w:b/>
          <w:sz w:val="18"/>
          <w:szCs w:val="18"/>
        </w:rPr>
        <w:t xml:space="preserve"> assistance to university registered organizations that fill out a SAFAB application form, attend a SAFAB workshop prior to their presentation, and comply with the SAFAB bylaws to ensure eligibility.</w:t>
      </w:r>
    </w:p>
    <w:p w14:paraId="0000000E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b/>
          <w:sz w:val="18"/>
          <w:szCs w:val="18"/>
        </w:rPr>
      </w:pPr>
    </w:p>
    <w:p w14:paraId="0000000F" w14:textId="77777777" w:rsidR="000577DE" w:rsidRDefault="00157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color w:val="000000"/>
          <w:sz w:val="18"/>
          <w:szCs w:val="18"/>
        </w:rPr>
      </w:pP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WHEREAS ASLMU Senate approves changes to SAFAB bylaws, </w:t>
      </w:r>
      <w:r>
        <w:rPr>
          <w:rFonts w:ascii="Quintessential" w:eastAsia="Quintessential" w:hAnsi="Quintessential" w:cs="Quintessential"/>
          <w:b/>
          <w:sz w:val="18"/>
          <w:szCs w:val="18"/>
        </w:rPr>
        <w:t xml:space="preserve">future changes to SAFAB bylaws will be made public on ASLMU’s website beginning January 2020. </w:t>
      </w:r>
    </w:p>
    <w:p w14:paraId="00000010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sz w:val="18"/>
          <w:szCs w:val="18"/>
        </w:rPr>
      </w:pPr>
    </w:p>
    <w:p w14:paraId="00000011" w14:textId="77777777" w:rsidR="000577DE" w:rsidRDefault="00157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color w:val="000000"/>
          <w:sz w:val="18"/>
          <w:szCs w:val="18"/>
        </w:rPr>
      </w:pP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WHEREAS ASLMU Senate supports SAFAB in approving requests, it </w:t>
      </w:r>
      <w:r>
        <w:rPr>
          <w:rFonts w:ascii="Quintessential" w:eastAsia="Quintessential" w:hAnsi="Quintessential" w:cs="Quintessential"/>
          <w:b/>
          <w:sz w:val="18"/>
          <w:szCs w:val="18"/>
        </w:rPr>
        <w:t xml:space="preserve">emphasizes that SAFAB members are majority non-ASLMU members and unbiased decisions made by SAFAB </w:t>
      </w:r>
      <w:r>
        <w:rPr>
          <w:rFonts w:ascii="Quintessential" w:eastAsia="Quintessential" w:hAnsi="Quintessential" w:cs="Quintessential"/>
          <w:b/>
          <w:sz w:val="18"/>
          <w:szCs w:val="18"/>
        </w:rPr>
        <w:t xml:space="preserve">are based strictly on compliance with the bylaws and do not reflect a decision made by ASLMU as a whole.  </w:t>
      </w:r>
    </w:p>
    <w:p w14:paraId="00000012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b/>
          <w:sz w:val="18"/>
          <w:szCs w:val="18"/>
        </w:rPr>
      </w:pPr>
    </w:p>
    <w:p w14:paraId="00000013" w14:textId="77777777" w:rsidR="000577DE" w:rsidRDefault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intessential" w:eastAsia="Quintessential" w:hAnsi="Quintessential" w:cs="Quintessential"/>
          <w:color w:val="000000"/>
          <w:sz w:val="18"/>
          <w:szCs w:val="18"/>
        </w:rPr>
      </w:pP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THEREFORE BE IT RESOLVED that ASLMU Senate supports further </w:t>
      </w:r>
      <w:r>
        <w:rPr>
          <w:rFonts w:ascii="Quintessential" w:eastAsia="Quintessential" w:hAnsi="Quintessential" w:cs="Quintessential"/>
          <w:b/>
          <w:sz w:val="18"/>
          <w:szCs w:val="18"/>
        </w:rPr>
        <w:t xml:space="preserve">promotion and education on SAFAB funding for all registered student organizations and the general student body in order to </w:t>
      </w: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>cultivat</w:t>
      </w:r>
      <w:r>
        <w:rPr>
          <w:rFonts w:ascii="Quintessential" w:eastAsia="Quintessential" w:hAnsi="Quintessential" w:cs="Quintessential"/>
          <w:b/>
          <w:sz w:val="18"/>
          <w:szCs w:val="18"/>
        </w:rPr>
        <w:t>e</w:t>
      </w: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 </w:t>
      </w:r>
      <w:r>
        <w:rPr>
          <w:rFonts w:ascii="Quintessential" w:eastAsia="Quintessential" w:hAnsi="Quintessential" w:cs="Quintessential"/>
          <w:b/>
          <w:sz w:val="18"/>
          <w:szCs w:val="18"/>
        </w:rPr>
        <w:t>diverse and educational event programming that represents</w:t>
      </w: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 all values associated with and representative of the LMU Mission </w:t>
      </w:r>
      <w:r>
        <w:rPr>
          <w:rFonts w:ascii="Quintessential" w:eastAsia="Quintessential" w:hAnsi="Quintessential" w:cs="Quintessential"/>
          <w:b/>
          <w:color w:val="000000"/>
          <w:sz w:val="18"/>
          <w:szCs w:val="18"/>
        </w:rPr>
        <w:t xml:space="preserve">statement and Lion’s Code and bettering the LMU community.  </w:t>
      </w:r>
    </w:p>
    <w:p w14:paraId="00000014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77777777" w:rsidR="000577DE" w:rsidRDefault="0005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A477571" w14:textId="77777777" w:rsid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rajan Pro" w:eastAsia="Trajan Pro" w:hAnsi="Trajan Pro" w:cs="Trajan Pro"/>
          <w:color w:val="000000"/>
          <w:sz w:val="24"/>
          <w:szCs w:val="24"/>
        </w:rPr>
      </w:pPr>
      <w:bookmarkStart w:id="0" w:name="_GoBack"/>
      <w:bookmarkEnd w:id="0"/>
      <w:r>
        <w:rPr>
          <w:rFonts w:ascii="Trajan Pro" w:eastAsia="Trajan Pro" w:hAnsi="Trajan Pro" w:cs="Trajan Pro"/>
          <w:i/>
          <w:color w:val="000000"/>
          <w:sz w:val="24"/>
          <w:szCs w:val="24"/>
        </w:rPr>
        <w:t>_________________________________</w:t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  <w:t>_________________________________</w:t>
      </w:r>
    </w:p>
    <w:p w14:paraId="22717234" w14:textId="77777777" w:rsid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ajan Pro" w:eastAsia="Trajan Pro" w:hAnsi="Trajan Pro" w:cs="Trajan Pro"/>
          <w:color w:val="000000"/>
          <w:sz w:val="24"/>
          <w:szCs w:val="24"/>
        </w:rPr>
      </w:pPr>
      <w:r>
        <w:rPr>
          <w:rFonts w:ascii="Trajan Pro" w:eastAsia="Trajan Pro" w:hAnsi="Trajan Pro" w:cs="Trajan Pro"/>
          <w:i/>
          <w:sz w:val="24"/>
          <w:szCs w:val="24"/>
        </w:rPr>
        <w:t>Kyle Saavedra</w:t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sz w:val="24"/>
          <w:szCs w:val="24"/>
        </w:rPr>
        <w:t>Phaedra Johnson</w:t>
      </w:r>
    </w:p>
    <w:p w14:paraId="7536FBFF" w14:textId="3D024044" w:rsid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ajan Pro" w:eastAsia="Trajan Pro" w:hAnsi="Trajan Pro" w:cs="Trajan Pro"/>
          <w:i/>
          <w:sz w:val="24"/>
          <w:szCs w:val="24"/>
        </w:rPr>
      </w:pPr>
      <w:r>
        <w:rPr>
          <w:rFonts w:ascii="Trajan Pro" w:eastAsia="Trajan Pro" w:hAnsi="Trajan Pro" w:cs="Trajan Pro"/>
          <w:i/>
          <w:color w:val="000000"/>
          <w:sz w:val="24"/>
          <w:szCs w:val="24"/>
        </w:rPr>
        <w:t>ASLMU Senator for CFA</w:t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  <w:t xml:space="preserve">ASLMU </w:t>
      </w:r>
      <w:r>
        <w:rPr>
          <w:rFonts w:ascii="Trajan Pro" w:eastAsia="Trajan Pro" w:hAnsi="Trajan Pro" w:cs="Trajan Pro"/>
          <w:i/>
          <w:sz w:val="24"/>
          <w:szCs w:val="24"/>
        </w:rPr>
        <w:t>Senator for Service Community</w:t>
      </w:r>
    </w:p>
    <w:p w14:paraId="7EC9D95F" w14:textId="35F3A1A5" w:rsid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rajan Pro" w:eastAsia="Trajan Pro" w:hAnsi="Trajan Pro" w:cs="Trajan Pro"/>
          <w:color w:val="000000"/>
          <w:sz w:val="24"/>
          <w:szCs w:val="24"/>
        </w:rPr>
      </w:pPr>
    </w:p>
    <w:p w14:paraId="5E8D18CC" w14:textId="77777777" w:rsid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rajan Pro" w:eastAsia="Trajan Pro" w:hAnsi="Trajan Pro" w:cs="Trajan Pro"/>
          <w:color w:val="000000"/>
          <w:sz w:val="24"/>
          <w:szCs w:val="24"/>
        </w:rPr>
      </w:pPr>
    </w:p>
    <w:p w14:paraId="596E4DF0" w14:textId="4ABB341F" w:rsidR="00157EAD" w:rsidRP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ajan Pro" w:eastAsia="Trajan Pro" w:hAnsi="Trajan Pro" w:cs="Trajan Pro"/>
          <w:i/>
          <w:color w:val="000000"/>
          <w:sz w:val="24"/>
          <w:szCs w:val="24"/>
        </w:rPr>
      </w:pPr>
      <w:r>
        <w:rPr>
          <w:rFonts w:ascii="Trajan Pro" w:eastAsia="Trajan Pro" w:hAnsi="Trajan Pro" w:cs="Trajan Pro"/>
          <w:i/>
          <w:color w:val="000000"/>
          <w:sz w:val="24"/>
          <w:szCs w:val="24"/>
        </w:rPr>
        <w:t>_________________________________</w:t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  <w:t>_________________________________</w:t>
      </w:r>
    </w:p>
    <w:p w14:paraId="77B0C407" w14:textId="3B95A085" w:rsid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ajan Pro" w:eastAsia="Trajan Pro" w:hAnsi="Trajan Pro" w:cs="Trajan Pro"/>
          <w:color w:val="000000"/>
          <w:sz w:val="24"/>
          <w:szCs w:val="24"/>
        </w:rPr>
      </w:pPr>
      <w:r>
        <w:rPr>
          <w:rFonts w:ascii="Trajan Pro" w:eastAsia="Trajan Pro" w:hAnsi="Trajan Pro" w:cs="Trajan Pro"/>
          <w:i/>
          <w:sz w:val="24"/>
          <w:szCs w:val="24"/>
        </w:rPr>
        <w:t xml:space="preserve">Emily </w:t>
      </w:r>
      <w:proofErr w:type="spellStart"/>
      <w:r>
        <w:rPr>
          <w:rFonts w:ascii="Trajan Pro" w:eastAsia="Trajan Pro" w:hAnsi="Trajan Pro" w:cs="Trajan Pro"/>
          <w:i/>
          <w:sz w:val="24"/>
          <w:szCs w:val="24"/>
        </w:rPr>
        <w:t>Sinsky</w:t>
      </w:r>
      <w:proofErr w:type="spellEnd"/>
      <w:r>
        <w:rPr>
          <w:rFonts w:ascii="Trajan Pro" w:eastAsia="Trajan Pro" w:hAnsi="Trajan Pro" w:cs="Trajan Pro"/>
          <w:i/>
          <w:sz w:val="24"/>
          <w:szCs w:val="24"/>
        </w:rPr>
        <w:t xml:space="preserve"> </w:t>
      </w:r>
      <w:r>
        <w:rPr>
          <w:rFonts w:ascii="Trajan Pro" w:eastAsia="Trajan Pro" w:hAnsi="Trajan Pro" w:cs="Trajan Pro"/>
          <w:i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sz w:val="24"/>
          <w:szCs w:val="24"/>
        </w:rPr>
        <w:t>Alex Smith</w:t>
      </w:r>
    </w:p>
    <w:p w14:paraId="0000001B" w14:textId="0B73452C" w:rsidR="000577DE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ajan Pro" w:eastAsia="Trajan Pro" w:hAnsi="Trajan Pro" w:cs="Trajan Pro"/>
          <w:color w:val="000000"/>
          <w:sz w:val="24"/>
          <w:szCs w:val="24"/>
        </w:rPr>
      </w:pPr>
      <w:r>
        <w:rPr>
          <w:rFonts w:ascii="Trajan Pro" w:eastAsia="Trajan Pro" w:hAnsi="Trajan Pro" w:cs="Trajan Pro"/>
          <w:i/>
          <w:color w:val="000000"/>
          <w:sz w:val="24"/>
          <w:szCs w:val="24"/>
        </w:rPr>
        <w:t xml:space="preserve">ASLMU Vice President </w:t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 xml:space="preserve">ASLMU Attorney General </w:t>
      </w:r>
      <w:r>
        <w:rPr>
          <w:rFonts w:ascii="Trajan Pro" w:eastAsia="Trajan Pro" w:hAnsi="Trajan Pro" w:cs="Trajan Pro"/>
          <w:i/>
          <w:sz w:val="24"/>
          <w:szCs w:val="24"/>
        </w:rPr>
        <w:t xml:space="preserve"> </w:t>
      </w:r>
    </w:p>
    <w:p w14:paraId="0000001D" w14:textId="1AA96BDE" w:rsidR="000577DE" w:rsidRDefault="000577DE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rajan Pro" w:eastAsia="Trajan Pro" w:hAnsi="Trajan Pro" w:cs="Trajan Pro"/>
          <w:color w:val="000000"/>
          <w:sz w:val="24"/>
          <w:szCs w:val="24"/>
        </w:rPr>
      </w:pPr>
    </w:p>
    <w:p w14:paraId="709BE00A" w14:textId="77777777" w:rsid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rajan Pro" w:eastAsia="Trajan Pro" w:hAnsi="Trajan Pro" w:cs="Trajan Pro"/>
          <w:color w:val="000000"/>
          <w:sz w:val="24"/>
          <w:szCs w:val="24"/>
        </w:rPr>
      </w:pPr>
    </w:p>
    <w:p w14:paraId="2344CB81" w14:textId="77777777" w:rsid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ajan Pro" w:eastAsia="Trajan Pro" w:hAnsi="Trajan Pro" w:cs="Trajan Pro"/>
          <w:color w:val="000000"/>
          <w:sz w:val="24"/>
          <w:szCs w:val="24"/>
        </w:rPr>
      </w:pPr>
      <w:r>
        <w:rPr>
          <w:rFonts w:ascii="Trajan Pro" w:eastAsia="Trajan Pro" w:hAnsi="Trajan Pro" w:cs="Trajan Pro"/>
          <w:i/>
          <w:color w:val="000000"/>
          <w:sz w:val="24"/>
          <w:szCs w:val="24"/>
        </w:rPr>
        <w:t>_________________________________</w:t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  <w:t>_________________________________</w:t>
      </w:r>
    </w:p>
    <w:p w14:paraId="213FD3A1" w14:textId="5C141147" w:rsid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ajan Pro" w:eastAsia="Trajan Pro" w:hAnsi="Trajan Pro" w:cs="Trajan Pro"/>
          <w:color w:val="000000"/>
          <w:sz w:val="24"/>
          <w:szCs w:val="24"/>
        </w:rPr>
      </w:pPr>
      <w:r>
        <w:rPr>
          <w:rFonts w:ascii="Trajan Pro" w:eastAsia="Trajan Pro" w:hAnsi="Trajan Pro" w:cs="Trajan Pro"/>
          <w:i/>
          <w:sz w:val="24"/>
          <w:szCs w:val="24"/>
        </w:rPr>
        <w:t xml:space="preserve">Ariana </w:t>
      </w:r>
      <w:proofErr w:type="spellStart"/>
      <w:r>
        <w:rPr>
          <w:rFonts w:ascii="Trajan Pro" w:eastAsia="Trajan Pro" w:hAnsi="Trajan Pro" w:cs="Trajan Pro"/>
          <w:i/>
          <w:sz w:val="24"/>
          <w:szCs w:val="24"/>
        </w:rPr>
        <w:t>Siordia</w:t>
      </w:r>
      <w:proofErr w:type="spellEnd"/>
      <w:r>
        <w:rPr>
          <w:rFonts w:ascii="Trajan Pro" w:eastAsia="Trajan Pro" w:hAnsi="Trajan Pro" w:cs="Trajan Pro"/>
          <w:i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sz w:val="24"/>
          <w:szCs w:val="24"/>
        </w:rPr>
        <w:t xml:space="preserve">Taylor Clark </w:t>
      </w:r>
    </w:p>
    <w:p w14:paraId="00000029" w14:textId="0ACB57CA" w:rsidR="000577DE" w:rsidRPr="00157EAD" w:rsidRDefault="00157EAD" w:rsidP="0015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ajan Pro" w:eastAsia="Trajan Pro" w:hAnsi="Trajan Pro" w:cs="Trajan Pro"/>
          <w:color w:val="000000"/>
          <w:sz w:val="24"/>
          <w:szCs w:val="24"/>
        </w:rPr>
      </w:pPr>
      <w:r>
        <w:rPr>
          <w:rFonts w:ascii="Trajan Pro" w:eastAsia="Trajan Pro" w:hAnsi="Trajan Pro" w:cs="Trajan Pro"/>
          <w:i/>
          <w:color w:val="000000"/>
          <w:sz w:val="24"/>
          <w:szCs w:val="24"/>
        </w:rPr>
        <w:t>ASLMU Chief Financial Officer</w:t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</w:r>
      <w:r>
        <w:rPr>
          <w:rFonts w:ascii="Trajan Pro" w:eastAsia="Trajan Pro" w:hAnsi="Trajan Pro" w:cs="Trajan Pro"/>
          <w:i/>
          <w:color w:val="000000"/>
          <w:sz w:val="24"/>
          <w:szCs w:val="24"/>
        </w:rPr>
        <w:tab/>
        <w:t xml:space="preserve">ASLMU </w:t>
      </w:r>
      <w:r>
        <w:rPr>
          <w:rFonts w:ascii="Trajan Pro" w:eastAsia="Trajan Pro" w:hAnsi="Trajan Pro" w:cs="Trajan Pro"/>
          <w:i/>
          <w:sz w:val="24"/>
          <w:szCs w:val="24"/>
        </w:rPr>
        <w:t>Speaker of Senate</w:t>
      </w:r>
    </w:p>
    <w:sectPr w:rsidR="000577DE" w:rsidRPr="00157EAD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ntessent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7B7"/>
    <w:multiLevelType w:val="multilevel"/>
    <w:tmpl w:val="F636226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DE"/>
    <w:rsid w:val="000577DE"/>
    <w:rsid w:val="001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F1FD5"/>
  <w15:docId w15:val="{965B0094-1C72-F342-926B-9F329CA9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GIi5vSdYWMT7na5+2Q6Ff+hxw==">AMUW2mULPKMYyqKkEikSbL8ReX5oQa43401TmVeuMag11kg+ne71eJgmEQnWeVCV5vJZBeLQn/7pbC46L0hO9zsGyqJ2RxsPH4/ba6xJJBDuFYhbx20efSA=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Baello</dc:creator>
  <cp:lastModifiedBy>Clark, Taylor</cp:lastModifiedBy>
  <cp:revision>2</cp:revision>
  <dcterms:created xsi:type="dcterms:W3CDTF">2019-12-04T01:37:00Z</dcterms:created>
  <dcterms:modified xsi:type="dcterms:W3CDTF">2019-12-04T01:37:00Z</dcterms:modified>
</cp:coreProperties>
</file>